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1C2DA9" w:rsidRPr="001C2DA9" w:rsidRDefault="001C2DA9" w:rsidP="001C2DA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1C2DA9">
        <w:rPr>
          <w:rFonts w:ascii="Arial" w:eastAsia="Times New Roman" w:hAnsi="Arial" w:cs="Arial"/>
          <w:b/>
          <w:bCs/>
          <w:color w:val="000000"/>
          <w:sz w:val="36"/>
          <w:szCs w:val="36"/>
        </w:rPr>
        <w:t>1. ПЕРВИЧНЫЕ СРЕДСТВА ПОЖАРОТУШЕНИЯ. УСТРОЙСТВО, ТАКТИКО-ТЕХНИЧЕСКИЕ ХАРАКТЕРИСТИКИ, ПРАВИЛА ЭКСПЛУАТАЦИИ ОГНЕТУШИТЕЛЕЙ.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Первичные средства пожаротушения предназначены для использования работниками организаций, личным составом подразделений пожарной охраны и иными лицами в целях борьбы с пожарами и подразделяются на следующие типы: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1) переносные и передвижные огнетушители;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2) пожарные краны и средства обеспечения их использования;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3) пожарный инвентарь;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4) покрывала для изоляции очага возгорания.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5) генераторные огнетушители аэрозольные переносные.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Пожарный кран (ПК) – это комплект, состоящий из клапана, установленного на пожарном трубопроводе и оборудованного пожарной соединительной головкой, а также пожарного рукава с ручным стволом.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При использовании ПК необходимо развернуть пожарный рукав в направлении очага возгорания, открыть вентиль подачи воды и удерживая пожарный ствол подать воду в очаг возгорания.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Пожарный кран, как правило, размещается в пожарном шкафу.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Пожарный шкаф – вид пожарного инвентаря, предназначенного для размещения и обеспечения сохранности технических средств, применяемых во время пожара.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Пожарные шкафы классифицируют: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В зависимости от функционального назначения размещаемых в них технических средств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шкаф пожарный для размещения пожарного крана,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-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в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(ШП-К);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шкаф пожарный для размещения огнетушителей (ШП-О);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шкаф пожарный для размещения пожарного крана, и огнетушителей (ШП-К-О);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шкаф пожарный многофункциональный интегрированный (ШПМИ).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 состав ШПМИ входят: комплект ПК; переносные огнетушители; средства защиты органов дыхания и зрения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самоспасатели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); специальные огнестойкие накидки для защиты тела человека от тепловых воздействий; автоматические канатно-спусковые устройства для спасения людей с высоты; немеханизированный пожарный инструмент в комплекте, состоящем из изделий, необходимых для обеспечения спасательных операций в сооружении; аптечка для оказания первой медицинской помощи.</w:t>
      </w:r>
      <w:proofErr w:type="gramEnd"/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К первичным средствам пожаротушения относятся также устройства внутреннего пожаротушения (типа «УПТ», «Роса» и т.д.), которые предназначены для тушения очагов возгорания в жилых помещениях, офисах, административных зданиях, торговых помещениях и др. Устройство подсоединяется к хозяйственно-питьевому водопроводу в любом удобном и доступном месте. Использование данных устройств аналогично ПК.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Для размещения первичных средств пожаротушения, немеханизированного инструмента и пожарного инвентаря в производственных и складских помещениях, не оборудованных внутренним противопожарным водопроводом и автоматическими установками пожаротушения, а также на территории предприятий (организаций), не имеющих наружного противопожарного водопровода, или при удалении зданий (сооружений), наружных технологических установок этих предприятий на расстояние более 100 м от наружных пожарных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водоисточников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должны оборудоваться пожарные щиты.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Необходимое количество пожарных щитов и их тип определяются в зависимости от категории помещений, зданий (сооружений) и наружных технологических установок по взрывопожарной и пожарной опасности, предельной защищаемой площади одним пожарным щитом и класса пожара в соответствии с ППР в РФ.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Пожарные щиты комплектуются первичными средствами пожаротушения, немеханизированным пожарным инструментом и инвентарем.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Типы пожарных щитов: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ЩП-А - щит пожарный для очагов пожара класса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ЩП-В – щит пожарный для очагов пожара класса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ЩП-Е - щит пожарный для очагов пожара класса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Е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ЩП-СХ - щит пожарный для сельскохозяйственных предприятий (организаций);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ЩПП – щит пожарный передвижной.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состав первичных средств пожаротушения входят покрывала для изоляции очага возгорания (кошма), которые предназначены для тушения локальных очагов возгораний, тушения горящей одежды на пострадавших, для защиты от искр и пламени.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Генератор огнетушащего аэрозоля переносной, предназначен для оперативного применения при ликвидации пожаров классов «А», «В», «С», «Е» в условно-герметичных помещениях, в том числе электроустановок и электрооборудования, находящихся под напряжением до 35 кВ, а также для тушения локально-объемных и локально-поверхностных очагов возгорания.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Способ тушения - химическое торможение (ингибирование) цепных реакций окисления в зоне пламенного горения мелкодисперсными частицами солей щелочных металлов. Приводится в действие, как правило, ручным механическим (терочным) способом, выход аэрозоля 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lastRenderedPageBreak/>
        <w:t>осуществляется по оси генератора со стороны, направленной на очаг пожара с подветренной стороны. Температурный диапазон эксплуатации от -50 до +50 °С.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Наиболее массовыми и доступными первичными средствами пожаротушения являются огнетушители. От умелого применения огнетушителей и их эффективности зависит характер дальнейшего развития пожара, размер ущерба.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настоящее время под словом огнетушитель подчас подразумевают самые различные устройства, предназначенные для тушения огня. Это собственно огнетушители, а также различные автономные и автоматические устройства. Для того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,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чтобы избежать неясностей необходимо понимать термин «огнетушитель».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Огнетушитель – переносное (или передвижное) устройство, предназначенное для тушения очага пожара за счет выпуска запасенного огнетушащего вещества, с ручным способом доставки к очагу пожара, приведения в действие и управления струей огнетушащего вещества.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Огнетушители предназначены для тушения пожара на начальной стадии его развития, т.е. когда пожар не вышел за границы места первоначального возникновения.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Огнетушители классифицируются: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По способу доставки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 к очагу пожара огнетушители делятся на переносные (массой до 20 кг) и передвижные (массой не менее 20, но не более 400 кг). Передвижные огнетушители могут иметь одну или несколько емкостей для зарядки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смонтированных на одной тележке. Наличие колес или тележки является отличительной особенностью передвижных огнетушителей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По виду применяемого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огнетушители подразделяют на следующие виды: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водные (ОВ):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с распыленной струей (средний диаметр капель спектра распыления воды более 150 мкм);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с тонкораспыленной струей (средний диаметр капель спектра распыления воды 150 мкм и менее);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воздушно-эмульсионные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(ОВЭ) с фторсодержащим зарядом;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воздушно-пенные (ОВП), (с углеводородным или фторсодержащим зарядом) в зависимости от кратности (безразмерная величина, равная отношению объема пены к объему исходного раствора) образуемого ими потока воздушно-механической пены подразделяются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низкой кратности (от 4 до 20)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средней кратности (свыше 20 до 200 включительно)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порошковые (ОП):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с порошком общего назначения, которым можно тушить очаги пожаров классов АВСЕ, ВСЕ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с порошком специального назначения, которым можно тушить, как правило, не только пожар класса D, но и пожары других классов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газовые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углекислотные (ОУ), (с зарядом двуокиси углерода);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хладоновые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(ОХ), (с зарядом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на основе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галоидированных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углеводородов);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По принципу создания избыточного давления газа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 для вытеснения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огнетушители подразделяют на следующие типы: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закачные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), (огнетушитель, заряд и корпус которого постоянно находятся под давлением вытесняющего газа);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с баллоном высокого давления для хранения сжатого или сжиженного газа (б), (огнетушитель, избыточное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давление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 корпусе которого создается сжатым или сжиженным газом, содержащимся в баллоне, располагаемым внутри корпуса огнетушителя или снаружи);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с газогенерирующим устройством (г), (огнетушитель, избыточное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давление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 корпусе которого создается газом, выделяющимся в ходе химической реакции между компонентами заряда газогенерирующего элемента).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По возможности и способу восстановления технического ресурса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 огнетушители подразделяют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перезаряжаемые и ремонтируемые;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неперезаряжаемые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(одноразовые);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По величине рабочего давления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 огнетушители подразделяют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низкого давления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Р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раб</w:t>
      </w:r>
      <w:proofErr w:type="spellEnd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≤ 2,5 МПа, при Т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окр.ср.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=20±2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С)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высокого давления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Р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раб</w:t>
      </w:r>
      <w:proofErr w:type="spellEnd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&gt; 2,5 МПа, при Т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окр.ср.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=20±2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С)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 xml:space="preserve">По назначению, в зависимости от вида заряженного </w:t>
      </w:r>
      <w:proofErr w:type="gramStart"/>
      <w:r w:rsidRPr="001C2DA9">
        <w:rPr>
          <w:rFonts w:ascii="Arial" w:eastAsia="Times New Roman" w:hAnsi="Arial" w:cs="Arial"/>
          <w:b/>
          <w:bCs/>
          <w:color w:val="000000"/>
          <w:sz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 огнетушители используют для тушения одного или нескольких пожаров следующих классов: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А – твердых горючих веществ;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– жидких горючих веществ;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С – газообразных горючих веществ;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D – металлов или металлоорганических веществ;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Е – электроустановок, находящихся под напряжением;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Структура обозначения огнетушителей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(пять обязательных и две дополнительные части)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Х – </w:t>
      </w:r>
      <w:r w:rsidRPr="001C2DA9">
        <w:rPr>
          <w:rFonts w:ascii="Arial" w:eastAsia="Times New Roman" w:hAnsi="Arial" w:cs="Arial"/>
          <w:color w:val="000000"/>
          <w:sz w:val="18"/>
          <w:szCs w:val="18"/>
          <w:u w:val="single"/>
          <w:bdr w:val="single" w:sz="2" w:space="0" w:color="E5E7EB" w:frame="1"/>
        </w:rPr>
        <w:t>Х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  <w:u w:val="single"/>
          <w:bdr w:val="single" w:sz="2" w:space="0" w:color="E5E7EB" w:frame="1"/>
        </w:rPr>
        <w:t>х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  <w:u w:val="single"/>
          <w:bdr w:val="single" w:sz="2" w:space="0" w:color="E5E7EB" w:frame="1"/>
        </w:rPr>
        <w:t>)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– Х – </w:t>
      </w:r>
      <w:r w:rsidRPr="001C2DA9">
        <w:rPr>
          <w:rFonts w:ascii="Arial" w:eastAsia="Times New Roman" w:hAnsi="Arial" w:cs="Arial"/>
          <w:color w:val="000000"/>
          <w:sz w:val="18"/>
          <w:szCs w:val="18"/>
          <w:u w:val="single"/>
          <w:bdr w:val="single" w:sz="2" w:space="0" w:color="E5E7EB" w:frame="1"/>
        </w:rPr>
        <w:t>Х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– </w:t>
      </w:r>
      <w:r w:rsidRPr="001C2DA9">
        <w:rPr>
          <w:rFonts w:ascii="Arial" w:eastAsia="Times New Roman" w:hAnsi="Arial" w:cs="Arial"/>
          <w:color w:val="000000"/>
          <w:sz w:val="18"/>
          <w:szCs w:val="18"/>
          <w:u w:val="single"/>
          <w:bdr w:val="single" w:sz="2" w:space="0" w:color="E5E7EB" w:frame="1"/>
        </w:rPr>
        <w:t>Х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  <w:u w:val="single"/>
          <w:bdr w:val="single" w:sz="2" w:space="0" w:color="E5E7EB" w:frame="1"/>
        </w:rPr>
        <w:t>х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  <w:u w:val="single"/>
          <w:bdr w:val="single" w:sz="2" w:space="0" w:color="E5E7EB" w:frame="1"/>
        </w:rPr>
        <w:t>)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1 2 3 4 5 6 7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где: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1 – вид огнетушителя в зависимости от заряженного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(ОВ, ОВП, ОВЭ, ОП, ОУ, ОХ);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2 – номинальная масса заряженного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в кг для ОП, ОУ, ОХ; в л для ОВ, ОВП, ОВЭ;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3 – условное обозначение типа огнетушителя по принципу создания давления в его корпусе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б, г);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4 – класс пожара (А,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, С, Е),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для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тушения которого предназначен огнетушитель;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5 – модель огнетушителя (01, 02 и т.д.);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6 – дополнительное условное название огнетушителя (при его наличии);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lastRenderedPageBreak/>
        <w:t>7 – дополнительное условное обозначение огнетушителя (при его наличии);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Дополнительное (необязательное) условное название и (или) условное обозначение огнетушителя, например, по области применения (Т – транспортный,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Ш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– шахтный и т.д.), по свойств заряженного ОТВ («Углеводородный» или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ФторПАВ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– углеводородный или фторсодержащий заряд и т.д.)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Пример условного обозначения: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ОВП-10(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</w:t>
      </w:r>
      <w:proofErr w:type="spellEnd"/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)-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АВ-01-(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УгПАВ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) ГОСТ Р 51057-2001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Огнетушитель воздушно-пенный, имеющий объем заряда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10 л,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закачной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для тушения пожаров твердых и жидких горючих веществ, модель 01, с углеводородным зарядом.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В качестве вытесняющего газа для зарядки в огнетушители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закачного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типа и баллоны высокого давления допускается применять: воздух, азот (ГОСТ 9293), аргон (ГОСТ 10157), жидкую двуокись углерода (ГОСТ 8050), гелий или их смеси. Азот, аргон, двуокись углерода должны быть не ниже первого сорта.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Огнетушители, снаряженные различными огнетушащими веществами, идентичны по устройству. Они состоят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из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корпуса (баллона) для хранения огнетушащего вещества;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запорного устройства с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насадком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распылителем или шланга с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насадком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распылителем и запорным устройством, которые соединены с сифонной трубкой и служат для управления струей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подачи ее на очаг пожара.;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сифонной трубки, по которой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подается из корпуса огнетушителя;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газовой трубки с аэратором (только для порошковых огнетушителей) газ проходит от баллона или газогенерирующего элемента по трубке в нижнюю часть корпуса, затем через порошок, взрыхляя (аэрируя) его, и поднимается в верхнюю часть корпуса;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баллона со сжатым или сжиженным газом, газогенерирующего устройства;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предохранительного фиксатора (чеки), который предотвращает несанкционированное срабатывание огнетушителя при падении и случайном ударе;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ручки для переноски или тележки с ручкой для перемещения передвижных огнетушителей.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Водные огнетушители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Огнетушитель водный (ОВ) - это огнетушитель с зарядом воды или воды с добавками, расширяющими область эксплуатации огнетушителя (концентрация добавок поверхностно-активных веществ, вводимых в заряд огнетушителя, – не более 1 %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об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).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Огнетушащим веществом в ОВ является вода или вода с пенообразующими добавлениями. В зависимости от конструкции запорно-распределительных устройств 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насадков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формирующих выходящую струю, вода из ОВ может подаваться распыленной и тонкораспыленной струей.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Тушение происходит за счет охлаждения зоны горения и разбавления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флегматизации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)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газопаровоздушной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горючей среды водяными парами. Добавками ПАВ снижают поверхностное натяжение огнетушащей жидкости и улучшают ее проникающую способность вглубь горящего материала.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ОВ можно применять для тушения пожаров класса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ОВ могут быть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закачными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или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баллончиковыми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В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закачном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ОВ запорно-пусковая головка предназначена запирать баллон ОП от произвольного выхода из него вытесняющего газа и открывать каналы для выхода из огнетушителя ОТВ.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Давление закачанного в ОВ газа измеряется индикатором. Величина утечки для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закачных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огнетушителей не должна превышать 10% в год от рабочего давления или стрелка индикатора должна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находится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 зеленом секторе шкалы.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ОВ с баллоном сжатого газа (б). Эти огнетушители в отличие от ОВ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) имеют в запорно-пусковой головке встроенный баллончик с газом, сжатым до 15 МПа. При нажатии на рычаг игла проколет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мембрану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газ баллончика поступит в корпус огнетушителя по каналам в ниппеле.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ОВ запрещается применять для ликвидации пожаров под электрическим напряжением, для тушения сильно нагретых или расплавленных веществ. Запрещается также тушить вещества, вступающие в химическую реакцию, которая может сопровождаться интенсивным выделением тепла и разбрызгиванием продуктов реакции.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Преимуществом ОВ является низкая стоимость огнетушащего вещества.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Недостатками ОВ является: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замерзание при отрицательных температурах;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невозможность применения для тушения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эл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. установок, сильно нагретых или расплавленных веществ, а также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веществ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бурно реагирующих с водой;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 следствии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этих недостатков, а также из-за сходной стоимости с другими типами огнетушителей ОВ не нашли распространения в России.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Воздушно-пенный огнетушитель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Воздушно-пенный огнетушитель (ОВП) – это огнетушитель, заряд и конструкция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генератора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пены которого обеспечивают получение и применение воздушно-механической пены низкой или средней кратности для тушения пожаров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ОВП наиболее пригодны для тушения пожаров класса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(особенно пеной низкой кратности), а также пожаров класса В. Тушение происходит за счет изоляции и охлаждения зоны горения.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В ОВП огнетушащим веществом являются водные растворы пенообразователей. Эффективность ОВП значительно возрастает при использовании в качестве заряда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фторированных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пленкообразующих пенообразователей. Образование пены осуществляется в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пеногенераторах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входящими в комплектацию огнетушителей.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Особенности конструкции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пеногенераторов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концентрации пенообразователя в огнетушителе определяют возможность тушения пожаров пеной низкой или средней кратности.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В зависимости от массы огнетушащего вещества ОВП могут быть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закачными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или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баллончиковыми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lastRenderedPageBreak/>
        <w:t xml:space="preserve">В ОВП подача огнетушащих веществ осуществляется по принципам, описанным раньше, для водных огнетушителей. Регулирование подачи раствора пенообразователя в передвижных огнетушителях осуществляется шаровым муфтовым краном. Он размещается на рукаве перед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пеногенератором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. В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закачных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ОВП заполнение баллона вытесняющим газом осуществляется через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специальный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зарядник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Недостатками ОВП являются возможное замерзание рабочего раствора при отрицательных температурах, его достаточно высокая коррозионная активность, непригодность огнетушителей для тушения оборудования находящегося под напряжением, сильно нагретых или расплавленных веществ, а также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веществ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бурно реагирующих с водой.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Воздушно-эмульсионные огнетушители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Воздушно-эмульсионный огнетушитель (ОВЭ) - это огнетушитель, заряд (концентрация поверхностно-активных веществ – более 1 %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об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.) и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конструкция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насадка которого обеспечивают получение и применение воздушной эмульсии для тушения пожаров.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Данный огнетушитель имеет те же недостатки, что и огнетушитель ОВП. Однако в настоящее время рядом российских производителей освоен выпуск ОВЭ нового поколения имеющих увеличенную огнетушащую способность по тушению пожаров классов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А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В, а также расширенный диапазон температур эксплуатации (до минус 30 </w:t>
      </w:r>
      <w:proofErr w:type="spellStart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о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). ООО «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Темперо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» также выпускает ОВЭ предназначенный для тушения электроустановок под напряжением до 1000 В (ОВЭ-6(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</w:t>
      </w:r>
      <w:proofErr w:type="spellEnd"/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)-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АВЕ-01). Безопасность применения данного ОВЭ для тушения электроустановок достигается за счет применения специального насадка распылителя создающего тонкораспыленную струю.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Порошковые огнетушители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Порошковый огнетушитель (ОП) – это огнетушитель, в качестве заряда которого используется огнетушащий порошок.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Порошковые огнетушители являются универсальным средством пожаротушения и предназначены для тушения пожаров классов А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,В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,С и электроустановок (под напряжением до 1000 В). Они используются для защиты от пожаров жилых помещений, общественных и промышленных сооружений, транспорта и других объектов.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ОП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огнетушащим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веществом являются порошковые составы. Механизм тушения порошковыми составами обусловлен рядом факторов. Он основан на разбавлении горючей среды газообразными продуктами разложения порошка и изоляции зоны горения. Важную роль играет возникновение эффекта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огнепреградителя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обусловленного прохождением пламени между частицами в струе порошка. Имеет значение также ингибирование химических реакций в пламени.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К числу недостатков ОП относятся: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отсутствие при тушении охлаждающего эффекта нагретых элементов, что может привести к повторному воспламенению горючего;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слеживание 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комкование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порошка;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значительное загрязнение порошком защищаемого объекта не позволяет использовать ОП для защиты залов с вычислительной техникой, электронного оборудования, музейных экспонатов;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при тушении в помещениях небольшого объема образуется высокая запыленность и резко снижается видимость.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ОП могут быть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закачными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с баллоном сжатого или сжиженного газа и с газогенерирующим устройством. Все ОП работоспособны при температурах воздуха от –40 до +50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Углекислотные огнетушители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Углекислотный огнетушитель – это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закачной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огнетушитель высокого давления с зарядом жидкой двуокиси углерода, которая находится под давлением ее насыщенных паров.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ОУ с наибольшим успехом могут применяться для тушения различного оборудования, в том числе и находящегося под напряжением до 10 кВ. Тушение происходит за счет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флегматизации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(разбавлении) газовой среды и охлаждения зоны горения.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ОУ огнетушащим веществом является диоксид углерода – СО</w:t>
      </w:r>
      <w:proofErr w:type="gramStart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2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. Им заполняют баллоны под давлением. При этом СО</w:t>
      </w:r>
      <w:proofErr w:type="gramStart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2</w:t>
      </w:r>
      <w:proofErr w:type="gramEnd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сжижается. Сжиженный СО</w:t>
      </w:r>
      <w:proofErr w:type="gramStart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2</w:t>
      </w:r>
      <w:proofErr w:type="gramEnd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называют углекислотой. Количество СО</w:t>
      </w:r>
      <w:proofErr w:type="gramStart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2</w:t>
      </w:r>
      <w:proofErr w:type="gramEnd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подбирают таким, чтобы при +50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 давление в баллоне не превышало 15 МП. При 20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 оно равно 5,7 МПа.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Углекислота в баллоне занимает не весь его объем, а только часть. Другая часть приходится на углекислый газ. Он под высоким давлением обеспечивает вытеснение углекислоты в очаг горения.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Запорная головка предназначена для запирания углекислоты в баллоне, ее подачи в раструб для тушения. Кроме этого, в нем размещается предохранительная мембрана. При чрезмерном повышении давления СО</w:t>
      </w:r>
      <w:proofErr w:type="gramStart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2</w:t>
      </w:r>
      <w:proofErr w:type="gramEnd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bscript"/>
        </w:rPr>
        <w:t>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в баллоне она разрушается, предохраняя разрыв баллона.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При вытеснении углекислоты из баллона и поступлении ее в раструб происходит ее расширение, сопровождающееся сильным охлаждением (до –70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С).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Все ОУ работоспособны в диапазоне температур от –20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 до +60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К числу недостатков ОУ следует отнести: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возможность проявления значительных тепловых напряжений в результате резкого охлаждения объекта тушения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накопление зарядов статического электричества на огнетушителе при выходе углекислоты;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возможность токсического воздействия паров углекислоты на организм человека;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возможность обморожения;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снижение эффективности выброса углекислоты в зону горения при низких температурах.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Достоинства ОУ: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не загрязняет объект тушения;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обладает хорошими диэлектрическими свойствами;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достаточно высокая проникающая способность;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lastRenderedPageBreak/>
        <w:t>- не изменяет своих свой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ств в пр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оцессе хранения.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1C2DA9">
        <w:rPr>
          <w:rFonts w:ascii="Arial" w:eastAsia="Times New Roman" w:hAnsi="Arial" w:cs="Arial"/>
          <w:b/>
          <w:bCs/>
          <w:color w:val="000000"/>
          <w:sz w:val="18"/>
        </w:rPr>
        <w:t>Хладоновые</w:t>
      </w:r>
      <w:proofErr w:type="spellEnd"/>
      <w:r w:rsidRPr="001C2DA9">
        <w:rPr>
          <w:rFonts w:ascii="Arial" w:eastAsia="Times New Roman" w:hAnsi="Arial" w:cs="Arial"/>
          <w:b/>
          <w:bCs/>
          <w:color w:val="000000"/>
          <w:sz w:val="18"/>
        </w:rPr>
        <w:t xml:space="preserve"> огнетушители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Хладоновый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огнетушитель - это огнетушитель с зарядом огнетушащего вещества на основе галогенпроизводных углеводородов.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ОХ огнетушащим веществом являются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галоидоуглероды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. Это соединения атомов углерода и водорода, в которых атомы водорода частично или полностью замещены атомами галоидов. К ним относятся атомы фтора F , брома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Br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, хлора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Cl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. Такие соединения условно называют хладонами.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Хладоны с низкой температурой кипения применяются в газообразном состоянии. Ими под давлением заполняют баллоны огнетушителей. Выпуск их для тушения осуществляется, как и в случае углекислотных огнетушителей.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Хладоны с температурой кипения выше 30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0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С используются, как и жидкие огнетушащие средства. Их распыляют из огнетушителей с помощью давления сжатого воздуха, азота или хладона с низкой температурой кипения.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Конструкция запорно-выпускных устройств аналогична,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используемым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 ОУ.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Основным огнетушащим действием хладонов является ингибирующий (тормозящий) эффект. В очаге пожара хладоны разлагаются, образующиеся при этом продукты оказывают тормозящее действие на процесс горения.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Преимуществами хладонов является то, что при тушении пожаров они полностью испаряются. Вследствие низкой температуры кипения хладоны имеют высокую морозоустойчивость. Это позволяет использовать их при низких температурах.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Хладоны токсичны, поэтому их опасно применять для тушения пожаров в тесных, плохо проветриваемых помещениях.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Хладоны не могут применяться для тушения в подвалах, шахтах, для тушения пожаров, сопровождающихся тлением, так как создается опасность образования токсичных продуктов пиролиза. Нельзя их применять для тушения пожаров легких металлов (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Mg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Na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Al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др.), так как при взаимодействии с ними может произойти взрыв.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Огнетушитель комбинированный (ОК)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 – это огнетушитель, представляющий собой комбинацию двух или более огнетушителей с различными видами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(порошок + пена, газ + пена и т. д.), которые смонтированы на одной раме. ОК является передвижным огнетушителем. Показатели ОК определяются характеристиками огнетушителей, входящих в его состав.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Для приведения огнетушителя в действие необходимо сорвать пломбу и вынуть предохранительный фиксатор. Огнетушители с источником вытесняющего газа приводятся в действие нажатием на кнопку запускающего устройства или пусковой рычаг, расположенные в головке огнетушителя. Для тушения необходимо приблизиться на расстояние не ближе 1-2 метров от очага пожара (величина указывается на этикетке и паспорте огнетушителя), направить насадок распылитель на огонь и нажать рычаг пускового устройства. Подавать огнетушащее вещество нужно с наветренной стороны и под срез пламени. Если площадь тушения превышает огнетушащую способность одного огнетушителя нужно одновременно задействовать несколько огнетушителей. После успешного тушения очага пожара необходимо еще некоторое время продолжать подавать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ОТВ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, чтобы предотвратить повторное возгорание. После применения огнетушители должны быть отправлены на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пререзарядку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 специализированную организацию.</w:t>
      </w:r>
    </w:p>
    <w:p w:rsidR="001C2DA9" w:rsidRPr="001C2DA9" w:rsidRDefault="001C2DA9" w:rsidP="001C2DA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1C2DA9">
        <w:rPr>
          <w:rFonts w:ascii="Arial" w:eastAsia="Times New Roman" w:hAnsi="Arial" w:cs="Arial"/>
          <w:b/>
          <w:bCs/>
          <w:color w:val="000000"/>
          <w:sz w:val="36"/>
          <w:szCs w:val="36"/>
        </w:rPr>
        <w:t>2. НАРУЖНОЕ И ВНУТРЕННЕЕ ВОДОСНАБЖЕНИЕ, НАЗНАЧЕНИЕ, УСТРОЙСТВО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Устройство наружного противопожарного водопровода обусловлено необходимостью служить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водоисточником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для пожарной техники, подающей воду на цели пожаротушения. СП 31.13330.2012 «Водоснабжение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н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аружные сети и сооружения» регламентирует порядок проектирования централизованных постоянных наружных систем водоснабжения населенных пунктов и объектов народного хозяйства и устанавливают требования к их параметрам.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Расходы воды на пожаротушение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Противопожарный водопровод должен предусматриваться в населенных пунктах, на объектах народного хозяйства и, как правило, объединяться с хозяйственно-питьевым или производственным водопроводом.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Допускается принимать наружное противопожарное водоснабжение из емкостей (резервуаров, водоемов)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для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населенных пунктов с числом жителей до 5 тыс. чел.;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отдельно стоящих общественных зданий объемом до 1000 м3, расположенных в населенных пунктах, не имеющих кольцевого противопожарного водопровода;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зданий объемом св. 1000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- по согласованию с территориальными органами ГПС;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производственных зданий с производствами категорий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, Г и Д при расходе воды на наружное пожаротушение 10 л/с; складов грубых кормов объемом до 1000 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кладов минеральных удобрений объемом зданий до 5000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зданий радиотелевизионных передающих станций; зданий холодильников и хранилищ овощей и фруктов.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Допускается не предусматривать противопожарное водоснабжение: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населенных пунктов с числом жителей до 50 чел.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при застройке зданиями высотой до двух этажей;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отдельно стоящих, расположенных вне населенных пунктов, предприятий общественного питания (столовые, закусочные, кафе и т.п.) при объеме зданий до 1000 м3 и предприятий торговли при площади до 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lastRenderedPageBreak/>
        <w:t>150 м3 (за исключением промтоварных магазинов), а также общественных зданий I и II степеней огнестойкости объемом до 250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расположенных в населенных пунктах;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производственных зданий I и II степеней огнестойкости объемом до 1000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(за исключением зданий с металлическими незащищенными или деревянными несущими конструкциями, а также с полимерным утеплителем объемом до 250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) с производствами категории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Д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заводов по изготовлению железобетонных изделий и товарного бетона со зданиями I и II степеней огнестойкости, размещаемых в населенных пунктах, оборудованных сетями водопровода при условии размещения гидрантов на расстоянии не более 200 м от наиболее удаленного здания завода;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сезонных универсальных приемозаготовительных пунктов сельскохозяй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ственных продуктов при объеме зданий до 1000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зданий складов сгораемых материалов и несгораемых материалов в сгораемой упаковке площадью до 50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Расход воды на наружное пожаротушение (на один пожар) жилых и общественных зданий для расчета соединительных и распределите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 xml:space="preserve">льных линий водопроводной сети, а также водопроводной сети внутри микрорайона или квартала следует принимать для здания, требующего наибольшего расхода воды, по табл. 6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СНиП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2.04.02-84 (от 10 до 35 л/с в зависимости от количества этажей и объема зданий).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Расход воды на наружное пожаротушение на промышленных и сельскохозяйственных предприятиях на один пожар должен приниматься для здания, требующего наибольшего расхода воды, согласно СП (от 10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Д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о 40 л/с в зависимости от степени огнестойкости, категории и объема промышленных зданий с фонарями или без фонарей шириной до 60 м) или СП (от 10 до 100 л/с в зависимости от категории и объема промышленных зданий I и II степеней огнестойкости без фонарей шириной 60 м и более).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Для одно-, двухэтажных производственных и одноэтажных складских зданий высотой (от пола до низа горизонтальных несущих конструкций на опоре) не более 18 м с несущими стальными конструкциями (с пределом огнестойкости не менее 0,25 ч) и ограждающими конст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рукциями (стены и покрытия) из стальных профилированных или асбестоцементных листов со сгораемыми или полимерными утеплителями в местах размещения наружных пожарных лестниц должны предусматри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 xml:space="preserve">ваться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стояки-сухотрубы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диаметром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80 мм, оборудованные пожарными соединительными головками на верхнем и нижнем концах стояка.</w:t>
      </w:r>
      <w:proofErr w:type="gramEnd"/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Примечание.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Для зданий шириной не более 24 м и высотой до карниза не более 10 м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стояки-сухотрубы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допускается не предусматривать.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Расход воды на наружное пожаротушение открытых площадок хранения контейнеров с грузом до 5 т следует принимать при количестве контейнеров: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от 30 до 50 шт. – 15 л/с;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более 50 до 100 шт. – 20 л/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более 100 до 300 шт. – 25 л/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более 300 до 1000 шт. – 40 л/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Расход воды на наружное пожаротушение пенными установками, установками с лафетными стволами или путем подачи, распыленной воды должен определяться в соответствии с требованиями пожарной безопасности, предусмотренными нормами строительного проектирования предприятий, зданий и сооружений соответствующих отраслей промы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 xml:space="preserve">шленности с учетом дополнительного расхода воды в размере 25% из гидрантов. При этом суммарный расход воды должен быть не менее расхода, определенного по табл. 7 или 8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СНиП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2.04.02-84.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На пожаротушение зданий, оборудованных внутренними пожарными кранами, должен учитываться дополнительный расход воды к расходам, указанным в табл. 5-8, который следует принимать для зданий, требующих наибольшего расхода воды в соответствии с требованиями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СНиП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2.04.02-84.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Продолжительность тушения пожара должна приниматься 3 ч; для зданий I и II степеней огнестойкости с несгораемыми несущими конс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трукциями и утеплителем с производствами категорий Г и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Д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– 2 ч.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Минимальный свободный напор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 сети водопровода населенного пункта при максимальном хозяйственно-питьевом водопотреблении на вводе в здание над поверхностью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земли должен приниматься при одноэтажной застройке не менее 10 м, при большей этажности на каждый этаж следует добавлять 4м.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Свободный напор в сети противопожарного водопровода низкого давления (на уровне поверхности земли) при пожаротушении должен быть не менее 10 м. Свободный напор в сети противопожарного водопровода высокого давления должен обеспечивать высоту компактной струи не менее 10м при полном расходе воды на пожаротушение и расположении пожарного ствола на уровне наивысшей точки самого высокого здания.</w:t>
      </w:r>
      <w:proofErr w:type="gramEnd"/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Максимальный свободный напор в сети объединенного водопровода не должен превышать 60 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насосных станциях с двигателями внутреннего сгорания допус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кается размещать расходные емкости с жидким топливом (бензина до 250 л, дизельного топлива до 500 л) в помещениях, отделенных от ма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шинного зала несгораемыми конструкциями с пределом огнестойкости не менее 2 ч.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Насосные станции противопожарного водоснабжения допуска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ется размещать в производственных зданиях, при этом они должны быть отделены противопожарными перегородками.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Пожарные гидранты (ПГ)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Пожарные гидранты надлежит предусматривать вдоль автомобильных дорог на расстоянии не более 2,5 м от края проезжей части, но не ближе 5 м от стен зданий; допускается располагать гидранты на проезжей части. При этом установка гидрантов на ответвлении от линии водопровода не допускается.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Расстановка ПГ на водопроводной сети должна обеспечивать пожаротушение любого обслуживаемого данной сетью здания, сооружения или его части не менее чем от двух гидрантов при расходе воды на наружное пожаротушение 15 л/с и более и одного – при расходе воды менее 15 л/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Устройство внутреннего водопровода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СП 30.13330.2012 Внутренний водопровод и канализация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зданий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Актуализированная редакция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СНиП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2.04.01-85* «Внутренний водопровод и канализация зданий» распространяются на проектирование строящихся и реко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нструируемых систем внутреннего водоснабжения, канализации и водостоков.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lastRenderedPageBreak/>
        <w:t>Системы противопожарного водопровода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Для жилых и общественных зданий, а также административно-бытовых зданий промышленных предприятий необходимость устройства внутреннего противопожарного водопровода, а также минимальный расход воды на пожаротушение следует определять в соответствии с табл. 1*, а для производственных и складских зданий – в соответствии с табл. 2.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Расход воды на пожаротушение в зависимости от высоты компак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тной части струи и диаметра спрыска следует уточнять по табл. 3.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Расход воды и число струй на внутреннее пожаротушение в общественных и производственных зданиях (независимо от категории) высотой свыше 50 м и объемом до 50 000 м3 следует принимать 4 струи по 5 л/с каждая; при большем объеме зданий — 8 струй по 5 л/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каждая.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Согласно СП 10.13130.2009 Системы противопожарной защиты. Внутренний противопожарный водопровод. Требования пожарной безопасности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4998720" cy="1973580"/>
            <wp:effectExtent l="19050" t="0" r="0" b="0"/>
            <wp:docPr id="1" name="Рисунок 1" descr="http://xn--b1ae4ad.xn--p1ai/img/ptm_lectures/b30f156b-51e5-4403-815e-c9fc4dc3a0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b1ae4ad.xn--p1ai/img/ptm_lectures/b30f156b-51e5-4403-815e-c9fc4dc3a08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i/>
          <w:iCs/>
          <w:color w:val="000000"/>
          <w:sz w:val="18"/>
        </w:rPr>
        <w:t>Примечания:</w:t>
      </w:r>
    </w:p>
    <w:p w:rsidR="001C2DA9" w:rsidRPr="001C2DA9" w:rsidRDefault="001C2DA9" w:rsidP="001C2DA9">
      <w:pPr>
        <w:numPr>
          <w:ilvl w:val="0"/>
          <w:numId w:val="1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Минимальный расход воды для жилых здании допускается принимать равным 1,5 л/с при наличии пожарных стволов, рукавов и другого обору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дования диаметром 38 мм.</w:t>
      </w:r>
      <w:proofErr w:type="gramEnd"/>
    </w:p>
    <w:p w:rsidR="001C2DA9" w:rsidRPr="001C2DA9" w:rsidRDefault="001C2DA9" w:rsidP="001C2DA9">
      <w:pPr>
        <w:numPr>
          <w:ilvl w:val="0"/>
          <w:numId w:val="1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За объем здания принимается строительный объем, определяемый в соответствии со СП 10.13130.2009 Системы противопожарной защиты. Внутренний противопожарный водопровод. Требования пожарной безопасности.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производственных и складских зданиях, для которых в соответствии с табл. 2 установлена необходимость устройства внутреннего противопожарного водопровода, минимальный расход воды на внутреннее пожаротушение, определенный по табл. 2, следует увеличивать: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при применении элементов каркаса из незащищенных стальных конст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 xml:space="preserve">рукций в зданиях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IIIa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IVa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степеней огнестойкости, а также из цельной или клееной древесины (в том числе подвергнутой огнезащитной обработке) — на 5 л/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(одна струя);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при применении в ограждающих конструкциях зданий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IVa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степени огне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стойкости утеплителей из горючих материалов — на 5 л/с (одна струя) для зда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ний объемом до 10 тыс.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; при объеме более 10 тыс.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дополнительно на 5 л/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(одна струя) на каждые последующие полные или неполные 100 тыс.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Таблица 1 СП 10.13130.2009 Системы противопожарной защиты. Внутренний противопожарный водопровод. Требования пожарной безопасности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602480" cy="4137660"/>
            <wp:effectExtent l="19050" t="0" r="7620" b="0"/>
            <wp:docPr id="2" name="Рисунок 2" descr="http://xn--b1ae4ad.xn--p1ai/img/ptm_lectures/96c75656-26eb-431e-b4b8-52a131356a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b1ae4ad.xn--p1ai/img/ptm_lectures/96c75656-26eb-431e-b4b8-52a131356af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413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Примечания:</w:t>
      </w:r>
    </w:p>
    <w:p w:rsidR="001C2DA9" w:rsidRPr="001C2DA9" w:rsidRDefault="001C2DA9" w:rsidP="001C2DA9">
      <w:pPr>
        <w:numPr>
          <w:ilvl w:val="0"/>
          <w:numId w:val="2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Для фабрик-прачечных пожаротушение следует предусматривать в помещениях обработки и хранения сухого белья.</w:t>
      </w:r>
    </w:p>
    <w:p w:rsidR="001C2DA9" w:rsidRPr="001C2DA9" w:rsidRDefault="001C2DA9" w:rsidP="001C2DA9">
      <w:pPr>
        <w:numPr>
          <w:ilvl w:val="0"/>
          <w:numId w:val="2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Расход воды на внутреннее пожаротушение в зданиях или помещениях объемом свыше величин, указанных в табл. 2, следует согласовывать в каждом конкретном случае с территориальными органами пожарного надзора.</w:t>
      </w:r>
    </w:p>
    <w:p w:rsidR="001C2DA9" w:rsidRPr="001C2DA9" w:rsidRDefault="001C2DA9" w:rsidP="001C2DA9">
      <w:pPr>
        <w:numPr>
          <w:ilvl w:val="0"/>
          <w:numId w:val="2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Количество струй и расход воды одной струи для зданий степени огнестойкости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Шб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 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IIIa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, 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IVa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принимаются по указанной таблице в зависимости от размещения в них категорий производств как для зданий II и IV степеней огнестойкости с учетом требований пункта 6.3* (приравнивая степени огнестойкости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IIIa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к II,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Шб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 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IVa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к IV).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Минимальный расход воды для жилых зданий допускается принимать равным 1,5 л/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при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наличии пожарных стволов, рукавов и другого оборудования диаметром 38 мм (прим. 1 к табл. 1*). В помещениях залов с большим пребыванием людей при наличии сгораемой отделки число струй на внутреннее пожаротушение следует принимать на одну больше, чем указано в табл. 1*.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Внутренний противопожарный водопровод не требуется предусматривать: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а) в зданиях и помещениях, объемом или высотой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менее указанных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 табл. 1* и 2;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б) в зданиях общеобразовательных школ, кроме школ-интернатов, в том числе школ, имеющих актовые залы, оборудованные стационарной киноаппаратурой, а также в банях;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в) в зданиях кинотеатров сезонного действия на любое число мест;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г) в производственных зданиях, в которых применение воды может вызвать взрыв, пожар, распространение огня;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д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>) в производственных зданиях I и II степень огнестойкости категорий Г и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Д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независимо от их объема и в производственных зданиях III-V степеней огнестойкости объемом не более 5000 м</w:t>
      </w:r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3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категорий Г, Д;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е) в производственных и административно-бытовых зданиях промышленных предприятий, а также в помещениях для хранения овощей и фруктов и в холодильниках, не оборудованных хозяйственно-питьевым или производственным водопроводом, для которых предусмотрено тушение пожаров из емкостей (резервуаров, водоемов);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ж) в зданиях складов грубых кормов, пестицидов и минеральных удобрений.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Для частей зданий различной этажности или помещений различного назначения необходимость устройства внутреннего противопожарного водопровода и расхода воды на пожаротушение надлежит прини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мать отдельно для каждой части здания согласно п.п. 6.1* и 6.2.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При этом расход воды на внутреннее пожаротушение следует принимать: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для зданий, не имеющих противопожарных стен,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lastRenderedPageBreak/>
        <w:t>- по общему объему здания;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для зданий, разделенных на части противопожарными стенами I и II типа,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по объему той части здания, где требуется наибольший расход воды.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При соединении зданий I и II степени огнестойкости переходами из несгораемых материалов и установке противопожарных дверей объем здания считается по каждому зданию отдельно; при отсутствии противопожарных дверей – по общему объему зданий и более опасной категории.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Гидростатический напор в системе хозяйственно-питьевого или хозяйственно-противопожарного водопровода на отметке наиболее низко расположенного санитарно-технического прибора не должен превы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шать 45 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Гидростатический напор в системе раздельного противопожар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softHyphen/>
        <w:t>ного водопровода на отметке наиболее низко расположенного пожарного крана не должен превышать 90 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При расчетном давлении в сети противопожарного водопровода, превышающем 0,45 МПа, необходимо предусматривать устройство раздельной сети противопожарного водопровода.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Примечание.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При напорах у пожарных кранов более 40 м между пожарным краном и соединительной головкой следует предусматривать установку диафрагм, снижающих избыточный напор. Допускается устанавливать диафрагмы с одинаковым диаметром отверстий на 3-4 этажа здания (номограмма 5 приложения 4).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Свободные напоры у внутренних пожарных кранов должны обеспечивать получение компактных пожарных струй высотой, необходимой для тушения пожара в любое время суток в самой высокой и удаленной части здания. Наименьшую высоту и радиус действия компактной части пожарной струи следует принимать равными высоте помещения, считая от пола до наивысшей точки перекрытия (покрытия), но не менее: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6 м – в жилых, общественных, производственных и вспомогательных зданиях промышленных предприятий высотой до 50 м;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8 м – в жилых зданиях высотой свыше 50 м;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16м – в общественных, производственных и вспомогательных зданиях промышленных предприятий высотой свыше 50 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Комплект для тушения пожара, устанавливаемый на водопроводе, называется пожарным краном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. Установка включает не только запорную арматуру, но и пожарный рукав, ствол и ящик. Требования ПБ оговаривают нормы и требования, которым должны соответствовать пожарные краны, их размещение и оборудование.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Пожарный кран принято относить к простейшему пожарному оборудованию, эффективному на ранних стадиях тушения пожаров.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ГОСТ на внутренние ПК предписывает установку узла в следующих типах здания: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Жилых.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Административных.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Хозяйственных и промышленных.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Бытовых.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Подключение ПК осуществляется к </w:t>
      </w: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водопроводной сети или пожарному гидранту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. По сути, устройство служит для регулирования процесса подачи стр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уи и ее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давления. Расчет количества кранов проводится в зависимости от типа и назначения здания, наличия эвакуационных и пожарных выходов.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4869180" cy="3657600"/>
            <wp:effectExtent l="19050" t="0" r="7620" b="0"/>
            <wp:docPr id="3" name="Рисунок 3" descr="http://xn--b1ae4ad.xn--p1ai/img/ptm_lectures/62305dc8-8cc4-4730-aa09-6f57b9d270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b1ae4ad.xn--p1ai/img/ptm_lectures/62305dc8-8cc4-4730-aa09-6f57b9d2707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Рисунок 1.Состав типового пожарного крана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lastRenderedPageBreak/>
        <w:t>Существуют специально продуманные нормы установки, оговаривающие высоту ПК от пола, радиус действия и другие аспекты эксплуатации. К примеру, требования ППБ оговаривают приведение в действие узла с помощью двух человек. Первый должен держать рукав, в то время как второй открывает отсекающий вентиль.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Техническое обслуживание пожарных кранов, а также общие требования относительно установки и эксплуатации изложены в РД 153-34.0-49.101-2003. В частности, отмечается необходимость в следующем:</w:t>
      </w:r>
    </w:p>
    <w:p w:rsidR="001C2DA9" w:rsidRPr="001C2DA9" w:rsidRDefault="001C2DA9" w:rsidP="001C2DA9">
      <w:pPr>
        <w:numPr>
          <w:ilvl w:val="0"/>
          <w:numId w:val="3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Места установки должны хорошо отапливаться. Допускается установка на лестничных клетках, коридорах, путях эвакуации при условии наличия в помещении отопления.</w:t>
      </w:r>
    </w:p>
    <w:p w:rsidR="001C2DA9" w:rsidRPr="001C2DA9" w:rsidRDefault="001C2DA9" w:rsidP="001C2DA9">
      <w:pPr>
        <w:numPr>
          <w:ilvl w:val="0"/>
          <w:numId w:val="3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Рабочее давление ПК рассчитывается по минимальной величине 1 МПа. При пуске струи, напор у ПК не должен вызывать гидравлический удар опасный для обслуживающего персонала.</w:t>
      </w:r>
    </w:p>
    <w:p w:rsidR="001C2DA9" w:rsidRPr="001C2DA9" w:rsidRDefault="001C2DA9" w:rsidP="001C2DA9">
      <w:pPr>
        <w:numPr>
          <w:ilvl w:val="0"/>
          <w:numId w:val="3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ПК размещают в пожарном шкафу. Обязательно обозначение крана на схеме путей эвакуации. Сотрудники компании должны быть хорошо знакомы с местонахождением шкафа и уметь воспользоваться средством первичного пожаротушения на практике.</w:t>
      </w:r>
    </w:p>
    <w:p w:rsidR="001C2DA9" w:rsidRPr="001C2DA9" w:rsidRDefault="001C2DA9" w:rsidP="001C2DA9">
      <w:pPr>
        <w:numPr>
          <w:ilvl w:val="0"/>
          <w:numId w:val="3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Пожарный кран для первичного внутриквартирного пожаротушения должен проходить регулярную проверку на водоотдачу. Для этого используется специальный прибор проверки (стенд).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Гидротестер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можно сделать из подручных средств. Засекается время заполнения емкости водой из ПК.</w:t>
      </w:r>
    </w:p>
    <w:p w:rsidR="001C2DA9" w:rsidRPr="001C2DA9" w:rsidRDefault="001C2DA9" w:rsidP="001C2DA9">
      <w:pPr>
        <w:numPr>
          <w:ilvl w:val="0"/>
          <w:numId w:val="3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ПК должно быть давление не менее 10 кгс/см</w:t>
      </w:r>
      <w:proofErr w:type="gramStart"/>
      <w:r w:rsidRPr="001C2DA9">
        <w:rPr>
          <w:rFonts w:ascii="Arial" w:eastAsia="Times New Roman" w:hAnsi="Arial" w:cs="Arial"/>
          <w:color w:val="000000"/>
          <w:sz w:val="14"/>
          <w:szCs w:val="14"/>
          <w:bdr w:val="single" w:sz="2" w:space="0" w:color="E5E7EB" w:frame="1"/>
          <w:vertAlign w:val="superscript"/>
        </w:rPr>
        <w:t>2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>. Возможный напор воды определяется с помощью манометра, установленного в пожарном шкафу.</w:t>
      </w:r>
    </w:p>
    <w:p w:rsidR="001C2DA9" w:rsidRPr="001C2DA9" w:rsidRDefault="001C2DA9" w:rsidP="001C2DA9">
      <w:pPr>
        <w:numPr>
          <w:ilvl w:val="0"/>
          <w:numId w:val="3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технических документах и плане здания указывается не только размещение пожарных шкафов и ПК. Для приемки пожарным инспектором необходимо указать код ОКВЭД для установки кранов.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Проверка пожарных кранов на водоотдачу проводится в специализированных компаниях занимающихся освидетельствованием пожарных средств. После тестирования по результатам составляется акт о сдаче.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Помимо испытаний на стендах необходимо проводить ВПВ два раза в год. Методика испытаний на водоотдачу заключается в следующем: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Испытания проводятся в период наименьшего напора воды в здании.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Одновременно включается большое количество пожарных кранов. Их число указывается в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СНиП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2.04.01-85 (с 1 января 2013 года приказом Министерства регионального развития России от 29.12.2011 N 626 вступила в действие актуализированная редакция (СП 30.13330.2012) </w:t>
      </w:r>
      <w:proofErr w:type="spell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СНиПа</w:t>
      </w:r>
      <w:proofErr w:type="spell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2.04.01-85* Внутренний водопровод и канализация зданий).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Расход диктующего ПК является определяющим, и он указывается в нормативных документах. Обычно показания берутся у самого высшего или отдаленного пожарного крана.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Испытание считается успешным, если давление клапана, расход воды и высота компактной струи соответствуют минимальным показателям.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Расчет диафрагмы перед ПК проводится в зависимости от защищаемого здания и может соответствовать одному из типоразмеров 13, 16 или 19 мм. Требования регламентируются в НПБ 177-99. Диафрагма для пожарного крана с центральным отверстием должна создавать необходимый напор струи при тушении.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Периодичность проверки технического состояния внутренних ПК определяется самостоятельно, но не реже двух раз в год при отсутствии заморозков.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Чтобы определить оптимальное количество пожарных кранов учитываются следующие факторы: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Радиус действия ПК - напора струи должно быть достаточно, чтобы достать до пожароопасной зоны и быть в состоянии потушить пожар в помещении.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Высота установки пожарного крана от пола составляет 1,35 м. Допускается монтаж второго ПК не ниже 80 см. Установка спаренного крана не противоречит нормам ППБ при условии достаточного давления в трубопроводе при одновременном открытии вентилей.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Расстояние между кранами высчитывается по соотношению высоты компактной струи, высоты расположения ПК от пола и расстояния до потолка.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Требуется поместить обозначение крана на схеме. В месте размещения обязательно установить световое табло, включающееся в случае пожара или работающее постоянно.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MS Gothic" w:eastAsia="MS Gothic" w:hAnsi="MS Gothic" w:cs="MS Gothic" w:hint="eastAsia"/>
          <w:color w:val="000000"/>
          <w:sz w:val="18"/>
          <w:szCs w:val="18"/>
        </w:rPr>
        <w:t>✔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Правила установки в помещениях оговариваются ФЗ №123 и соответствующими ППБ.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Оговариваются требования к содержанию пожарных шкафов и соответственно гидрантов и кранов. Устройство внутреннего ПК включает обязательное наличие: вентиля, пожарного рукава. Дополнительно в шкафчике может размещаться огнетушитель и средства индивидуальной защиты.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Правила пользования и эксплуатации вывешиваются на дверце ящика. Ответственный за ПБ проводит регулярный инструктаж.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5570220" cy="1744980"/>
            <wp:effectExtent l="19050" t="0" r="0" b="0"/>
            <wp:docPr id="4" name="Рисунок 4" descr="http://xn--b1ae4ad.xn--p1ai/img/ptm_lectures/b4ca0e0a-db84-4f23-a1ff-6cb937f639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b1ae4ad.xn--p1ai/img/ptm_lectures/b4ca0e0a-db84-4f23-a1ff-6cb937f639d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220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    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Рисунок 2. Знак пожарный кран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5974080" cy="6446520"/>
            <wp:effectExtent l="19050" t="0" r="7620" b="0"/>
            <wp:docPr id="5" name="Рисунок 5" descr="http://xn--b1ae4ad.xn--p1ai/img/ptm_lectures/222883cb-29ec-4dff-8d9e-89ca911d1c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xn--b1ae4ad.xn--p1ai/img/ptm_lectures/222883cb-29ec-4dff-8d9e-89ca911d1c2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644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Рисунок 3. Инструкция по использованию пожарного крана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6004560" cy="8686800"/>
            <wp:effectExtent l="19050" t="0" r="0" b="0"/>
            <wp:docPr id="6" name="Рисунок 6" descr="http://xn--b1ae4ad.xn--p1ai/img/ptm_lectures/ba66c4c2-36af-4cac-872b-11106990b3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xn--b1ae4ad.xn--p1ai/img/ptm_lectures/ba66c4c2-36af-4cac-872b-11106990b3ff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868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Рисунок 4. Требования к пожарному крану</w:t>
      </w:r>
    </w:p>
    <w:p w:rsidR="001C2DA9" w:rsidRPr="001C2DA9" w:rsidRDefault="001C2DA9" w:rsidP="001C2DA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1C2DA9">
        <w:rPr>
          <w:rFonts w:ascii="Arial" w:eastAsia="Times New Roman" w:hAnsi="Arial" w:cs="Arial"/>
          <w:b/>
          <w:bCs/>
          <w:color w:val="000000"/>
          <w:sz w:val="36"/>
          <w:szCs w:val="36"/>
        </w:rPr>
        <w:lastRenderedPageBreak/>
        <w:t>3. ДЕЙСТВИЯ РАБОЧИХ, СПЕЦИАЛИСТОВ И СЛУЖАЩИХ ПРИ ВОЗНИКНОВЕНИИ ПОЖАРА</w:t>
      </w:r>
    </w:p>
    <w:p w:rsidR="001C2DA9" w:rsidRPr="001C2DA9" w:rsidRDefault="001C2DA9" w:rsidP="001C2DA9">
      <w:pPr>
        <w:numPr>
          <w:ilvl w:val="0"/>
          <w:numId w:val="4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Прекращает все работы, которые велись на текущий момент.</w:t>
      </w:r>
    </w:p>
    <w:p w:rsidR="001C2DA9" w:rsidRPr="001C2DA9" w:rsidRDefault="001C2DA9" w:rsidP="001C2DA9">
      <w:pPr>
        <w:numPr>
          <w:ilvl w:val="0"/>
          <w:numId w:val="4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Выявляет причину появления звукового сигнала.</w:t>
      </w:r>
    </w:p>
    <w:p w:rsidR="001C2DA9" w:rsidRPr="001C2DA9" w:rsidRDefault="001C2DA9" w:rsidP="001C2DA9">
      <w:pPr>
        <w:numPr>
          <w:ilvl w:val="0"/>
          <w:numId w:val="4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случае если причиной срабатывания пожарной сигнализации послужило не возникновение пожара, устраняет причину срабатывания, а дежурный персонал ответственный за эксплуатацию пожарной сигнализации дает разрешение на возобновление работ и приводит систему в дежурный режим.</w:t>
      </w:r>
    </w:p>
    <w:p w:rsidR="001C2DA9" w:rsidRPr="001C2DA9" w:rsidRDefault="001C2DA9" w:rsidP="001C2DA9">
      <w:pPr>
        <w:numPr>
          <w:ilvl w:val="0"/>
          <w:numId w:val="4"/>
        </w:numPr>
        <w:pBdr>
          <w:top w:val="single" w:sz="2" w:space="9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 случае если причиной срабатывания сигнализации послужило возгорание, действует </w:t>
      </w:r>
      <w:r w:rsidRPr="001C2DA9">
        <w:rPr>
          <w:rFonts w:ascii="Arial" w:eastAsia="Times New Roman" w:hAnsi="Arial" w:cs="Arial"/>
          <w:b/>
          <w:bCs/>
          <w:color w:val="000000"/>
          <w:sz w:val="18"/>
          <w:u w:val="single"/>
        </w:rPr>
        <w:t>согласно «инструкции о мерах пожарной безопасности».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Время действия сотрудника 1-3 минуты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  <w:u w:val="single"/>
        </w:rPr>
        <w:t>При обнаружении пожара или признаков горения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i/>
          <w:iCs/>
          <w:color w:val="000000"/>
          <w:sz w:val="18"/>
        </w:rPr>
        <w:t xml:space="preserve">Сообщает </w:t>
      </w:r>
      <w:proofErr w:type="gramStart"/>
      <w:r w:rsidRPr="001C2DA9">
        <w:rPr>
          <w:rFonts w:ascii="Arial" w:eastAsia="Times New Roman" w:hAnsi="Arial" w:cs="Arial"/>
          <w:i/>
          <w:iCs/>
          <w:color w:val="000000"/>
          <w:sz w:val="18"/>
        </w:rPr>
        <w:t>по</w:t>
      </w:r>
      <w:proofErr w:type="gramEnd"/>
      <w:r w:rsidRPr="001C2DA9">
        <w:rPr>
          <w:rFonts w:ascii="Arial" w:eastAsia="Times New Roman" w:hAnsi="Arial" w:cs="Arial"/>
          <w:i/>
          <w:iCs/>
          <w:color w:val="000000"/>
          <w:sz w:val="18"/>
        </w:rPr>
        <w:t xml:space="preserve"> </w:t>
      </w:r>
      <w:proofErr w:type="gramStart"/>
      <w:r w:rsidRPr="001C2DA9">
        <w:rPr>
          <w:rFonts w:ascii="Arial" w:eastAsia="Times New Roman" w:hAnsi="Arial" w:cs="Arial"/>
          <w:i/>
          <w:iCs/>
          <w:color w:val="000000"/>
          <w:sz w:val="18"/>
        </w:rPr>
        <w:t>тел</w:t>
      </w:r>
      <w:proofErr w:type="gramEnd"/>
      <w:r w:rsidRPr="001C2DA9">
        <w:rPr>
          <w:rFonts w:ascii="Arial" w:eastAsia="Times New Roman" w:hAnsi="Arial" w:cs="Arial"/>
          <w:i/>
          <w:iCs/>
          <w:color w:val="000000"/>
          <w:sz w:val="18"/>
        </w:rPr>
        <w:t> </w:t>
      </w:r>
      <w:r w:rsidRPr="001C2DA9">
        <w:rPr>
          <w:rFonts w:ascii="Arial" w:eastAsia="Times New Roman" w:hAnsi="Arial" w:cs="Arial"/>
          <w:b/>
          <w:bCs/>
          <w:i/>
          <w:iCs/>
          <w:color w:val="000000"/>
          <w:sz w:val="18"/>
        </w:rPr>
        <w:t>«101»</w:t>
      </w:r>
      <w:r w:rsidRPr="001C2DA9">
        <w:rPr>
          <w:rFonts w:ascii="Arial" w:eastAsia="Times New Roman" w:hAnsi="Arial" w:cs="Arial"/>
          <w:i/>
          <w:iCs/>
          <w:color w:val="000000"/>
          <w:sz w:val="18"/>
        </w:rPr>
        <w:t> или «112»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(при этом необходимо назвать адрес объекта, место возникновения пожара, а также сообщить свою фамилию);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i/>
          <w:iCs/>
          <w:color w:val="000000"/>
          <w:sz w:val="18"/>
        </w:rPr>
        <w:t>- сообщить о пожаре находящимся в здании людям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,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i/>
          <w:iCs/>
          <w:color w:val="000000"/>
          <w:sz w:val="18"/>
        </w:rPr>
        <w:t>- оповестить дежурного администратора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i/>
          <w:iCs/>
          <w:color w:val="000000"/>
          <w:sz w:val="18"/>
        </w:rPr>
        <w:t>- привести в действие пожарную сигнализацию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 (в случае если автоматически она не сработала),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для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срабатывании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которой необходимо нажать на сигнальную кнопку, и систему оповещения и управления эвакуацией людей при пожаре;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 </w:t>
      </w:r>
      <w:r w:rsidRPr="001C2DA9">
        <w:rPr>
          <w:rFonts w:ascii="Arial" w:eastAsia="Times New Roman" w:hAnsi="Arial" w:cs="Arial"/>
          <w:i/>
          <w:iCs/>
          <w:color w:val="000000"/>
          <w:sz w:val="18"/>
        </w:rPr>
        <w:t>организовать эвакуацию детей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с учётом расположения очага пожара в соответствии с планом эвакуации; открыть запасные эвакуационные двери.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 </w:t>
      </w:r>
      <w:r w:rsidRPr="001C2DA9">
        <w:rPr>
          <w:rFonts w:ascii="Arial" w:eastAsia="Times New Roman" w:hAnsi="Arial" w:cs="Arial"/>
          <w:i/>
          <w:iCs/>
          <w:color w:val="000000"/>
          <w:sz w:val="18"/>
        </w:rPr>
        <w:t>при незначительных размерах очага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 (1-2 м. кВ. – например, загорание компьютера) при помощи огнетушителя приступить к тушению огня;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b/>
          <w:bCs/>
          <w:color w:val="000000"/>
          <w:sz w:val="18"/>
        </w:rPr>
        <w:t>Если коридоры заполнены дымом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, более безопасно оставаться в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помещении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защитится в нем от огня и дыма;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- при нахождении в помещении его дверь должна быть закрыта, </w:t>
      </w:r>
      <w:r w:rsidRPr="001C2DA9">
        <w:rPr>
          <w:rFonts w:ascii="Arial" w:eastAsia="Times New Roman" w:hAnsi="Arial" w:cs="Arial"/>
          <w:b/>
          <w:bCs/>
          <w:color w:val="000000"/>
          <w:sz w:val="18"/>
        </w:rPr>
        <w:t>(но не запертой на замок!)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i/>
          <w:iCs/>
          <w:color w:val="000000"/>
          <w:sz w:val="18"/>
        </w:rPr>
        <w:t>Подойти к окну и дать о себе знать любым возможным способом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i/>
          <w:iCs/>
          <w:color w:val="000000"/>
          <w:sz w:val="18"/>
        </w:rPr>
        <w:t>Передвижение через заполненное дымом помещение </w:t>
      </w:r>
      <w:r w:rsidRPr="001C2DA9">
        <w:rPr>
          <w:rFonts w:ascii="Arial" w:eastAsia="Times New Roman" w:hAnsi="Arial" w:cs="Arial"/>
          <w:color w:val="000000"/>
          <w:sz w:val="18"/>
          <w:szCs w:val="18"/>
        </w:rPr>
        <w:t>необходимо действовать организованно, по возможности прикрыв нос и рот влажной тканью;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>- после выхода из здания проверить по списку все ли эвакуируемые вышли из здания;</w:t>
      </w:r>
    </w:p>
    <w:p w:rsidR="001C2DA9" w:rsidRPr="001C2DA9" w:rsidRDefault="001C2DA9" w:rsidP="001C2DA9">
      <w:pPr>
        <w:pBdr>
          <w:top w:val="single" w:sz="2" w:space="12" w:color="E5E7EB"/>
          <w:left w:val="single" w:sz="2" w:space="0" w:color="E5E7EB"/>
          <w:bottom w:val="single" w:sz="2" w:space="0" w:color="E5E7EB"/>
          <w:right w:val="single" w:sz="2" w:space="9" w:color="E5E7EB"/>
        </w:pBd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- после выхода из здания все группы должны находится </w:t>
      </w:r>
      <w:proofErr w:type="gramStart"/>
      <w:r w:rsidRPr="001C2DA9">
        <w:rPr>
          <w:rFonts w:ascii="Arial" w:eastAsia="Times New Roman" w:hAnsi="Arial" w:cs="Arial"/>
          <w:color w:val="000000"/>
          <w:sz w:val="18"/>
          <w:szCs w:val="18"/>
        </w:rPr>
        <w:t>вместе</w:t>
      </w:r>
      <w:proofErr w:type="gramEnd"/>
      <w:r w:rsidRPr="001C2DA9">
        <w:rPr>
          <w:rFonts w:ascii="Arial" w:eastAsia="Times New Roman" w:hAnsi="Arial" w:cs="Arial"/>
          <w:color w:val="000000"/>
          <w:sz w:val="18"/>
          <w:szCs w:val="18"/>
        </w:rPr>
        <w:t xml:space="preserve"> и перейти в предусмотренное место.</w:t>
      </w:r>
    </w:p>
    <w:p w:rsidR="008F3BD7" w:rsidRDefault="008F3BD7"/>
    <w:sectPr w:rsidR="008F3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F46ED"/>
    <w:multiLevelType w:val="multilevel"/>
    <w:tmpl w:val="57688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8976A7"/>
    <w:multiLevelType w:val="multilevel"/>
    <w:tmpl w:val="7E2E4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0B363C"/>
    <w:multiLevelType w:val="multilevel"/>
    <w:tmpl w:val="A8B6D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CC7773"/>
    <w:multiLevelType w:val="multilevel"/>
    <w:tmpl w:val="A4EED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DA9"/>
    <w:rsid w:val="001C2DA9"/>
    <w:rsid w:val="008F3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C2D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2DA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C2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C2DA9"/>
    <w:rPr>
      <w:b/>
      <w:bCs/>
    </w:rPr>
  </w:style>
  <w:style w:type="character" w:styleId="a5">
    <w:name w:val="Emphasis"/>
    <w:basedOn w:val="a0"/>
    <w:uiPriority w:val="20"/>
    <w:qFormat/>
    <w:rsid w:val="001C2DA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2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2D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6424</Words>
  <Characters>36618</Characters>
  <Application>Microsoft Office Word</Application>
  <DocSecurity>0</DocSecurity>
  <Lines>305</Lines>
  <Paragraphs>85</Paragraphs>
  <ScaleCrop>false</ScaleCrop>
  <Company>Reanimator Extreme Edition</Company>
  <LinksUpToDate>false</LinksUpToDate>
  <CharactersWithSpaces>42957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2024-08-14T09:27:00Z</dcterms:created>
  <dcterms:modified xsi:type="dcterms:W3CDTF">2024-08-14T09:27:00Z</dcterms:modified>
</cp:coreProperties>
</file>